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B200" w14:textId="77777777" w:rsidR="000910E2" w:rsidRDefault="00F07ABB" w:rsidP="00F07ABB">
      <w:pPr>
        <w:jc w:val="center"/>
        <w:rPr>
          <w:b/>
        </w:rPr>
      </w:pPr>
      <w:r w:rsidRPr="00F07ABB">
        <w:rPr>
          <w:b/>
        </w:rPr>
        <w:t>MINUTA</w:t>
      </w:r>
    </w:p>
    <w:p w14:paraId="2F5D3E75" w14:textId="70FA6529" w:rsidR="001C6863" w:rsidRDefault="00050650" w:rsidP="001C6863">
      <w:pPr>
        <w:spacing w:line="276" w:lineRule="auto"/>
        <w:jc w:val="center"/>
        <w:rPr>
          <w:b/>
        </w:rPr>
      </w:pPr>
      <w:r w:rsidRPr="00D3277D">
        <w:rPr>
          <w:b/>
        </w:rPr>
        <w:t>PROYECTO DE CIRCULAR</w:t>
      </w:r>
      <w:r w:rsidR="00C621BC">
        <w:rPr>
          <w:b/>
        </w:rPr>
        <w:t xml:space="preserve"> QUE</w:t>
      </w:r>
      <w:r w:rsidR="001C2339">
        <w:rPr>
          <w:b/>
        </w:rPr>
        <w:t xml:space="preserve"> </w:t>
      </w:r>
      <w:r w:rsidR="001C6863" w:rsidRPr="001C6863">
        <w:rPr>
          <w:b/>
        </w:rPr>
        <w:t>REEMPLAZA EL ANEXO N°36 “CRITERIOS DE CALIFICACIÓN DE ENFERMEDADES MUSCULOESQUELÉ</w:t>
      </w:r>
      <w:r w:rsidR="00A43E4E">
        <w:rPr>
          <w:b/>
        </w:rPr>
        <w:t>TICAS DE EX</w:t>
      </w:r>
      <w:r w:rsidR="00C621BC">
        <w:rPr>
          <w:b/>
        </w:rPr>
        <w:t xml:space="preserve">TREMIDAD SUPERIOR”, </w:t>
      </w:r>
      <w:r w:rsidR="00FA183B">
        <w:rPr>
          <w:b/>
        </w:rPr>
        <w:t>EN EL QUE SE</w:t>
      </w:r>
      <w:r w:rsidR="0022214F">
        <w:rPr>
          <w:b/>
        </w:rPr>
        <w:t xml:space="preserve"> </w:t>
      </w:r>
      <w:r w:rsidR="00C621BC">
        <w:rPr>
          <w:b/>
        </w:rPr>
        <w:t>ACTUALIZ</w:t>
      </w:r>
      <w:r w:rsidR="0022214F">
        <w:rPr>
          <w:b/>
        </w:rPr>
        <w:t>A</w:t>
      </w:r>
      <w:r w:rsidR="001C6863" w:rsidRPr="001C6863">
        <w:rPr>
          <w:b/>
        </w:rPr>
        <w:t xml:space="preserve"> EL LÍMITE DE RIESGO PARA LA PODERACIÓN DE LA FUERZA, MEDIANTE</w:t>
      </w:r>
      <w:r w:rsidR="00C621BC">
        <w:rPr>
          <w:b/>
        </w:rPr>
        <w:t xml:space="preserve"> LA ESCALA DE BORG, E INCORPORA</w:t>
      </w:r>
      <w:r w:rsidR="00FA183B">
        <w:rPr>
          <w:b/>
        </w:rPr>
        <w:t>N</w:t>
      </w:r>
      <w:r w:rsidR="001C6863" w:rsidRPr="001C6863">
        <w:rPr>
          <w:b/>
        </w:rPr>
        <w:t xml:space="preserve"> ALGUNAS PRECIS</w:t>
      </w:r>
      <w:r w:rsidR="00B8246A">
        <w:rPr>
          <w:b/>
        </w:rPr>
        <w:t>I</w:t>
      </w:r>
      <w:r w:rsidR="001C6863" w:rsidRPr="001C6863">
        <w:rPr>
          <w:b/>
        </w:rPr>
        <w:t>ONES EN LOS FACTORES DE RIESGOS, ENTRE OTROS ASPECTOS.</w:t>
      </w:r>
    </w:p>
    <w:p w14:paraId="6FDB302C" w14:textId="77777777" w:rsidR="0022214F" w:rsidRPr="001C6863" w:rsidRDefault="0022214F" w:rsidP="001C6863">
      <w:pPr>
        <w:spacing w:line="276" w:lineRule="auto"/>
        <w:jc w:val="center"/>
        <w:rPr>
          <w:b/>
        </w:rPr>
      </w:pPr>
    </w:p>
    <w:p w14:paraId="5FAF07BC" w14:textId="34D39C96" w:rsidR="00924B25" w:rsidRPr="00924B25" w:rsidRDefault="00050650" w:rsidP="00403CD7">
      <w:pPr>
        <w:spacing w:before="120" w:after="120"/>
        <w:jc w:val="both"/>
      </w:pPr>
      <w:r>
        <w:t>Mediante e</w:t>
      </w:r>
      <w:r w:rsidR="000B276E">
        <w:t xml:space="preserve">l </w:t>
      </w:r>
      <w:r>
        <w:t xml:space="preserve">proyecto de </w:t>
      </w:r>
      <w:r w:rsidR="000B276E">
        <w:t>c</w:t>
      </w:r>
      <w:r>
        <w:t>ircular</w:t>
      </w:r>
      <w:r w:rsidR="006D3359">
        <w:t xml:space="preserve"> </w:t>
      </w:r>
      <w:r w:rsidR="00900E3F">
        <w:t>que se somete a consulta pública,</w:t>
      </w:r>
      <w:r w:rsidR="00B03AE8">
        <w:t xml:space="preserve"> </w:t>
      </w:r>
      <w:r w:rsidR="006A2851">
        <w:t xml:space="preserve">se modifica y reemplaza </w:t>
      </w:r>
      <w:r w:rsidR="00BB43DA">
        <w:t xml:space="preserve">el Anexo N°36 </w:t>
      </w:r>
      <w:r w:rsidR="00BB43DA">
        <w:rPr>
          <w:rFonts w:eastAsiaTheme="majorEastAsia" w:cstheme="minorHAnsi"/>
        </w:rPr>
        <w:t>“C</w:t>
      </w:r>
      <w:r w:rsidR="00BB43DA" w:rsidRPr="005976DA">
        <w:rPr>
          <w:rFonts w:eastAsiaTheme="majorEastAsia" w:cstheme="minorHAnsi"/>
        </w:rPr>
        <w:t>riterios de calificación de enfermedades musculoesqueléticas de Extremidad Superior</w:t>
      </w:r>
      <w:r w:rsidR="00BB43DA">
        <w:rPr>
          <w:rFonts w:eastAsiaTheme="majorEastAsia" w:cstheme="minorHAnsi"/>
        </w:rPr>
        <w:t xml:space="preserve">” </w:t>
      </w:r>
      <w:r w:rsidR="00BB43DA">
        <w:t>de la Letra H, de</w:t>
      </w:r>
      <w:r w:rsidR="000B276E">
        <w:t>l Título III del Libro III del</w:t>
      </w:r>
      <w:r w:rsidR="00900E3F">
        <w:t xml:space="preserve"> Compendio de Normas del Seguro Social de Accidentes del Trabajo y Enfermedades Profesionales Ley N°16.744</w:t>
      </w:r>
      <w:r w:rsidR="006A2851">
        <w:t xml:space="preserve">. </w:t>
      </w:r>
      <w:r w:rsidR="006D3359" w:rsidRPr="006D3359">
        <w:t xml:space="preserve"> </w:t>
      </w:r>
    </w:p>
    <w:p w14:paraId="2961AA61" w14:textId="026F6D9E" w:rsidR="005976DA" w:rsidRDefault="004E27A3" w:rsidP="00403CD7">
      <w:pPr>
        <w:spacing w:before="120" w:after="120"/>
        <w:jc w:val="both"/>
      </w:pPr>
      <w:r>
        <w:t>L</w:t>
      </w:r>
      <w:r w:rsidR="000A1F46">
        <w:t>as</w:t>
      </w:r>
      <w:r w:rsidR="005976DA">
        <w:t xml:space="preserve"> </w:t>
      </w:r>
      <w:r w:rsidR="00745695">
        <w:t>modificaciones</w:t>
      </w:r>
      <w:r w:rsidR="0022214F">
        <w:t xml:space="preserve"> al referido anexo</w:t>
      </w:r>
      <w:r w:rsidR="00745695">
        <w:t xml:space="preserve"> se realizan </w:t>
      </w:r>
      <w:r w:rsidR="00A2221B">
        <w:t xml:space="preserve">en </w:t>
      </w:r>
      <w:r w:rsidR="00724AB5">
        <w:t>el apartado</w:t>
      </w:r>
      <w:r w:rsidR="00A2221B">
        <w:t xml:space="preserve"> de las</w:t>
      </w:r>
      <w:r w:rsidR="005A739D">
        <w:t xml:space="preserve"> primeras cuatros patologías, y</w:t>
      </w:r>
      <w:r w:rsidR="005976DA">
        <w:t xml:space="preserve"> son:</w:t>
      </w:r>
    </w:p>
    <w:p w14:paraId="45B4CC65" w14:textId="2FEB54D3" w:rsidR="00143DB5" w:rsidRDefault="006A2851" w:rsidP="00403CD7">
      <w:pPr>
        <w:pStyle w:val="Prrafodelista"/>
        <w:numPr>
          <w:ilvl w:val="0"/>
          <w:numId w:val="4"/>
        </w:numPr>
        <w:spacing w:before="120" w:after="120"/>
        <w:ind w:left="714" w:hanging="357"/>
        <w:contextualSpacing w:val="0"/>
        <w:jc w:val="both"/>
      </w:pPr>
      <w:r>
        <w:t>Se modifica el</w:t>
      </w:r>
      <w:r w:rsidR="005A739D">
        <w:t xml:space="preserve"> límite de riesgo </w:t>
      </w:r>
      <w:r w:rsidR="00A2221B">
        <w:t>para</w:t>
      </w:r>
      <w:r w:rsidR="005A739D" w:rsidRPr="006A2851">
        <w:t xml:space="preserve"> la ponderación de la fuerza</w:t>
      </w:r>
      <w:r w:rsidR="00143DB5">
        <w:t>,</w:t>
      </w:r>
      <w:r w:rsidR="005A739D">
        <w:t xml:space="preserve"> mediante la</w:t>
      </w:r>
      <w:r>
        <w:t xml:space="preserve"> escala Borg</w:t>
      </w:r>
      <w:r w:rsidR="005A739D">
        <w:t>, que se deja en 4 (antes era 3),</w:t>
      </w:r>
      <w:r w:rsidR="00A2221B">
        <w:t xml:space="preserve"> de la misma manera que en las otras</w:t>
      </w:r>
      <w:r w:rsidR="00143DB5">
        <w:t xml:space="preserve"> patologías.</w:t>
      </w:r>
    </w:p>
    <w:p w14:paraId="43856119" w14:textId="77777777" w:rsidR="00140892" w:rsidRDefault="00143DB5" w:rsidP="00403CD7">
      <w:pPr>
        <w:pStyle w:val="Prrafodelista"/>
        <w:numPr>
          <w:ilvl w:val="0"/>
          <w:numId w:val="4"/>
        </w:numPr>
        <w:spacing w:before="120" w:after="120"/>
        <w:ind w:left="714" w:hanging="357"/>
        <w:contextualSpacing w:val="0"/>
        <w:jc w:val="both"/>
      </w:pPr>
      <w:r>
        <w:t xml:space="preserve">Se incluyen precisiones </w:t>
      </w:r>
      <w:r w:rsidR="00FE2B8A">
        <w:t>para la asignación del puntaje cuando existan rangos en los grados de</w:t>
      </w:r>
      <w:r w:rsidR="00F73DA8">
        <w:t xml:space="preserve"> la </w:t>
      </w:r>
      <w:r w:rsidR="00FE2B8A">
        <w:t>postura</w:t>
      </w:r>
      <w:r w:rsidR="00874FF5">
        <w:t xml:space="preserve">, </w:t>
      </w:r>
      <w:r w:rsidR="00F73DA8">
        <w:t xml:space="preserve">diferentes niveles en la </w:t>
      </w:r>
      <w:r w:rsidR="00FE2B8A">
        <w:t>repetitividad</w:t>
      </w:r>
      <w:r w:rsidR="00F73DA8">
        <w:t xml:space="preserve"> </w:t>
      </w:r>
      <w:r w:rsidR="00874FF5">
        <w:t xml:space="preserve">o en la fuerza, </w:t>
      </w:r>
      <w:r w:rsidR="00F73DA8">
        <w:t xml:space="preserve">así como </w:t>
      </w:r>
      <w:r w:rsidR="00874FF5">
        <w:t>cuando exista postura mantenida y repetitividad</w:t>
      </w:r>
      <w:r w:rsidR="00140892">
        <w:t>, entre otros</w:t>
      </w:r>
      <w:r w:rsidR="00874FF5">
        <w:t>.</w:t>
      </w:r>
    </w:p>
    <w:p w14:paraId="1CBB2CB5" w14:textId="77777777" w:rsidR="00140892" w:rsidRDefault="00874FF5" w:rsidP="00403CD7">
      <w:pPr>
        <w:pStyle w:val="Prrafodelista"/>
        <w:numPr>
          <w:ilvl w:val="0"/>
          <w:numId w:val="4"/>
        </w:numPr>
        <w:spacing w:before="120" w:after="120"/>
        <w:ind w:left="714" w:hanging="357"/>
        <w:contextualSpacing w:val="0"/>
        <w:jc w:val="both"/>
      </w:pPr>
      <w:r>
        <w:t>En macrolabor, s</w:t>
      </w:r>
      <w:r w:rsidR="00140892">
        <w:t>e agrega</w:t>
      </w:r>
      <w:r>
        <w:t xml:space="preserve"> la </w:t>
      </w:r>
      <w:r w:rsidR="002F2B5F">
        <w:t>fórmula</w:t>
      </w:r>
      <w:r>
        <w:t xml:space="preserve"> para el </w:t>
      </w:r>
      <w:r w:rsidR="002F2B5F">
        <w:t>cálculo</w:t>
      </w:r>
      <w:r w:rsidR="00140892">
        <w:t xml:space="preserve"> del Rmac para</w:t>
      </w:r>
      <w:r>
        <w:t xml:space="preserve"> tarea</w:t>
      </w:r>
      <w:r w:rsidR="00140892">
        <w:t>s</w:t>
      </w:r>
      <w:r w:rsidR="002F2B5F">
        <w:t xml:space="preserve"> que se realizan</w:t>
      </w:r>
      <w:r>
        <w:t xml:space="preserve"> en sistemas de turnos.</w:t>
      </w:r>
    </w:p>
    <w:p w14:paraId="425EEF2A" w14:textId="3EFE8EAE" w:rsidR="00140892" w:rsidRPr="007802A3" w:rsidRDefault="00140892" w:rsidP="00403CD7">
      <w:pPr>
        <w:pStyle w:val="Prrafodelista"/>
        <w:numPr>
          <w:ilvl w:val="0"/>
          <w:numId w:val="4"/>
        </w:numPr>
        <w:spacing w:before="120" w:after="120"/>
        <w:ind w:left="714" w:hanging="357"/>
        <w:contextualSpacing w:val="0"/>
        <w:jc w:val="both"/>
      </w:pPr>
      <w:r w:rsidRPr="007802A3">
        <w:t>Se reemplaza la referencia al flujograma o árbol de decisiones para</w:t>
      </w:r>
      <w:r w:rsidR="0009256A" w:rsidRPr="007802A3">
        <w:t xml:space="preserve"> interpretar el EPT</w:t>
      </w:r>
      <w:r w:rsidR="00403CD7" w:rsidRPr="007802A3">
        <w:t xml:space="preserve"> de la página 82 o 83, los que se eliminan</w:t>
      </w:r>
      <w:r w:rsidRPr="007802A3">
        <w:t xml:space="preserve">, considerando </w:t>
      </w:r>
      <w:r w:rsidR="007802A3" w:rsidRPr="007802A3">
        <w:t xml:space="preserve">que son los mismos que se incorporaron </w:t>
      </w:r>
      <w:r w:rsidRPr="007802A3">
        <w:t>en la última modificación de este anexo, que</w:t>
      </w:r>
      <w:r w:rsidR="000648BC" w:rsidRPr="007802A3">
        <w:t xml:space="preserve"> para estas enfermedades </w:t>
      </w:r>
      <w:r w:rsidR="007802A3" w:rsidRPr="007802A3">
        <w:t>corresponden aquellos del “(</w:t>
      </w:r>
      <w:r w:rsidR="000648BC" w:rsidRPr="007802A3">
        <w:t>Esquema 1</w:t>
      </w:r>
      <w:r w:rsidR="007802A3" w:rsidRPr="007802A3">
        <w:t>)</w:t>
      </w:r>
      <w:r w:rsidRPr="007802A3">
        <w:t>”</w:t>
      </w:r>
      <w:r w:rsidR="00403CD7" w:rsidRPr="007802A3">
        <w:t xml:space="preserve"> </w:t>
      </w:r>
      <w:r w:rsidR="007802A3" w:rsidRPr="007802A3">
        <w:t>para microlabor y macrolabor</w:t>
      </w:r>
      <w:r w:rsidR="00403CD7" w:rsidRPr="007802A3">
        <w:t>, según corresponda</w:t>
      </w:r>
      <w:r w:rsidRPr="007802A3">
        <w:t>.</w:t>
      </w:r>
    </w:p>
    <w:p w14:paraId="367D27BA" w14:textId="4D02B5D4" w:rsidR="000648BC" w:rsidRDefault="000648BC" w:rsidP="00403CD7">
      <w:pPr>
        <w:pStyle w:val="Prrafodelista"/>
        <w:numPr>
          <w:ilvl w:val="0"/>
          <w:numId w:val="4"/>
        </w:numPr>
        <w:spacing w:before="120" w:after="120"/>
        <w:ind w:left="714" w:hanging="357"/>
        <w:contextualSpacing w:val="0"/>
        <w:jc w:val="both"/>
      </w:pPr>
      <w:r>
        <w:t>En los ejemplos</w:t>
      </w:r>
      <w:r w:rsidR="00403CD7">
        <w:t>,</w:t>
      </w:r>
      <w:r>
        <w:t xml:space="preserve"> se corrige la asignación del puntaje según la modificación </w:t>
      </w:r>
      <w:r w:rsidR="00403CD7">
        <w:t xml:space="preserve">para la ponderación del Borg, cuando corresponda, y se realiza un ajuste en el ejemplo “2. Caso con formato Macrolabor” del apartado de criterios para la </w:t>
      </w:r>
      <w:r w:rsidR="00403CD7" w:rsidRPr="00403CD7">
        <w:t>bursitis subacromial de hombro</w:t>
      </w:r>
      <w:r w:rsidR="00403CD7">
        <w:t>.</w:t>
      </w:r>
    </w:p>
    <w:p w14:paraId="2469A782" w14:textId="77777777" w:rsidR="002F2B5F" w:rsidRDefault="002F2B5F" w:rsidP="002F2B5F">
      <w:pPr>
        <w:pStyle w:val="Prrafodelista"/>
        <w:ind w:left="360"/>
        <w:jc w:val="both"/>
      </w:pPr>
    </w:p>
    <w:p w14:paraId="012AFDFD" w14:textId="77777777" w:rsidR="00D3277D" w:rsidRDefault="00D3277D" w:rsidP="00D3277D">
      <w:pPr>
        <w:spacing w:after="0" w:line="276" w:lineRule="auto"/>
        <w:jc w:val="both"/>
      </w:pPr>
    </w:p>
    <w:p w14:paraId="675F77C7" w14:textId="77777777" w:rsidR="00D3277D" w:rsidRDefault="00D3277D" w:rsidP="00D3277D">
      <w:pPr>
        <w:spacing w:after="0" w:line="276" w:lineRule="auto"/>
        <w:jc w:val="both"/>
      </w:pPr>
    </w:p>
    <w:p w14:paraId="40A14A38" w14:textId="77777777" w:rsidR="00D3277D" w:rsidRDefault="00D3277D" w:rsidP="00D3277D">
      <w:pPr>
        <w:spacing w:after="0" w:line="276" w:lineRule="auto"/>
        <w:jc w:val="both"/>
      </w:pPr>
    </w:p>
    <w:p w14:paraId="1487CC4E" w14:textId="69A54FDA" w:rsidR="00D3277D" w:rsidRPr="00414FBA" w:rsidRDefault="00D3277D" w:rsidP="00D3277D">
      <w:pPr>
        <w:spacing w:after="0" w:line="276" w:lineRule="auto"/>
        <w:jc w:val="both"/>
        <w:rPr>
          <w:lang w:val="es-ES"/>
        </w:rPr>
        <w:sectPr w:rsidR="00D3277D" w:rsidRPr="00414FBA" w:rsidSect="00D3277D">
          <w:headerReference w:type="default" r:id="rId7"/>
          <w:pgSz w:w="12242" w:h="18824" w:code="5"/>
          <w:pgMar w:top="992" w:right="1304" w:bottom="1418" w:left="1474" w:header="1191" w:footer="709" w:gutter="0"/>
          <w:cols w:space="708"/>
          <w:docGrid w:linePitch="360"/>
        </w:sectPr>
      </w:pPr>
      <w:r w:rsidRPr="00693823">
        <w:t>Para efectuar comentarios al presente proyecto de circular, se solicita enviar el archivo que se adjunta a continuación, a</w:t>
      </w:r>
      <w:r>
        <w:t xml:space="preserve"> los</w:t>
      </w:r>
      <w:r w:rsidRPr="00693823">
        <w:t xml:space="preserve"> correo</w:t>
      </w:r>
      <w:r>
        <w:t>s</w:t>
      </w:r>
      <w:r w:rsidRPr="00693823">
        <w:t xml:space="preserve"> electrónico</w:t>
      </w:r>
      <w:r>
        <w:t xml:space="preserve">s </w:t>
      </w:r>
      <w:hyperlink r:id="rId8" w:history="1">
        <w:r w:rsidRPr="000D5E2B">
          <w:rPr>
            <w:rStyle w:val="Hipervnculo"/>
          </w:rPr>
          <w:t>oficinadepartes@suseso.cl</w:t>
        </w:r>
      </w:hyperlink>
      <w:r>
        <w:t>, y</w:t>
      </w:r>
      <w:r w:rsidRPr="00234852">
        <w:t xml:space="preserve"> isesat@suseso.c</w:t>
      </w:r>
      <w:r>
        <w:t>l</w:t>
      </w:r>
    </w:p>
    <w:tbl>
      <w:tblPr>
        <w:tblStyle w:val="Tablaconcuadrcula"/>
        <w:tblW w:w="14312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5670"/>
        <w:gridCol w:w="2977"/>
      </w:tblGrid>
      <w:tr w:rsidR="00D3277D" w:rsidRPr="00BB0507" w14:paraId="4379C943" w14:textId="77777777" w:rsidTr="00D478D0">
        <w:trPr>
          <w:jc w:val="center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EC7" w14:textId="2267CAFE" w:rsidR="001C6863" w:rsidRPr="001C6863" w:rsidRDefault="00D3277D" w:rsidP="001C6863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OBSERVACIONES AL </w:t>
            </w:r>
            <w:r w:rsidRPr="00BB0507">
              <w:rPr>
                <w:rFonts w:cstheme="minorHAnsi"/>
                <w:b/>
                <w:bCs/>
                <w:sz w:val="24"/>
                <w:szCs w:val="24"/>
              </w:rPr>
              <w:t xml:space="preserve">PROYECTO </w:t>
            </w:r>
            <w:r w:rsidRPr="00D3277D">
              <w:rPr>
                <w:rFonts w:cstheme="minorHAnsi"/>
                <w:b/>
                <w:bCs/>
                <w:sz w:val="24"/>
                <w:szCs w:val="24"/>
              </w:rPr>
              <w:t xml:space="preserve">DE CIRCULAR </w:t>
            </w:r>
            <w:r w:rsidR="001C6863">
              <w:rPr>
                <w:rFonts w:cstheme="minorHAnsi"/>
                <w:b/>
                <w:bCs/>
                <w:sz w:val="24"/>
                <w:szCs w:val="24"/>
              </w:rPr>
              <w:t xml:space="preserve">QUE </w:t>
            </w:r>
            <w:r w:rsidR="001C6863" w:rsidRPr="001C6863">
              <w:rPr>
                <w:rFonts w:cstheme="minorHAnsi"/>
                <w:b/>
                <w:bCs/>
                <w:sz w:val="24"/>
                <w:szCs w:val="24"/>
              </w:rPr>
              <w:t xml:space="preserve">REEMPLAZA EL ANEXO N°36 “CRITERIOS DE CALIFICACIÓN DE ENFERMEDADES MUSCULOESQUELÉTICAS DE EXTREMIDAD SUPERIOR”, </w:t>
            </w:r>
            <w:r w:rsidR="00FA183B">
              <w:rPr>
                <w:rFonts w:cstheme="minorHAnsi"/>
                <w:b/>
                <w:bCs/>
                <w:sz w:val="24"/>
                <w:szCs w:val="24"/>
              </w:rPr>
              <w:t>EN EL QUE SE</w:t>
            </w:r>
            <w:r w:rsidR="0022214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8246A">
              <w:rPr>
                <w:rFonts w:cstheme="minorHAnsi"/>
                <w:b/>
                <w:bCs/>
                <w:sz w:val="24"/>
                <w:szCs w:val="24"/>
              </w:rPr>
              <w:t>ACTUALIZA</w:t>
            </w:r>
            <w:r w:rsidR="001C6863" w:rsidRPr="001C6863">
              <w:rPr>
                <w:rFonts w:cstheme="minorHAnsi"/>
                <w:b/>
                <w:bCs/>
                <w:sz w:val="24"/>
                <w:szCs w:val="24"/>
              </w:rPr>
              <w:t xml:space="preserve"> EL LÍMITE DE RIESGO PARA LA PODERACIÓN DE LA FUERZA, MEDIANTE</w:t>
            </w:r>
            <w:r w:rsidR="00205CE3">
              <w:rPr>
                <w:rFonts w:cstheme="minorHAnsi"/>
                <w:b/>
                <w:bCs/>
                <w:sz w:val="24"/>
                <w:szCs w:val="24"/>
              </w:rPr>
              <w:t xml:space="preserve"> LA ESCALA DE BORG, E INCORPORA</w:t>
            </w:r>
            <w:r w:rsidR="00FA183B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1C6863" w:rsidRPr="001C6863">
              <w:rPr>
                <w:rFonts w:cstheme="minorHAnsi"/>
                <w:b/>
                <w:bCs/>
                <w:sz w:val="24"/>
                <w:szCs w:val="24"/>
              </w:rPr>
              <w:t xml:space="preserve"> ALGUNAS PRECIS</w:t>
            </w:r>
            <w:r w:rsidR="00B8246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1C6863" w:rsidRPr="001C6863">
              <w:rPr>
                <w:rFonts w:cstheme="minorHAnsi"/>
                <w:b/>
                <w:bCs/>
                <w:sz w:val="24"/>
                <w:szCs w:val="24"/>
              </w:rPr>
              <w:t>ONES EN LOS FACTORES DE RIESGOS, ENTRE OTROS ASPECTOS.</w:t>
            </w:r>
          </w:p>
          <w:p w14:paraId="4BB03F50" w14:textId="65E396BB" w:rsidR="00D3277D" w:rsidRPr="004507D6" w:rsidRDefault="004507D6" w:rsidP="00724AB5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4507D6">
              <w:rPr>
                <w:rFonts w:cstheme="minorHAnsi"/>
                <w:b/>
                <w:bCs/>
                <w:sz w:val="24"/>
                <w:szCs w:val="24"/>
                <w:lang w:val="es-CL"/>
              </w:rPr>
              <w:t>”.</w:t>
            </w:r>
          </w:p>
        </w:tc>
      </w:tr>
      <w:tr w:rsidR="00D3277D" w14:paraId="01582F98" w14:textId="77777777" w:rsidTr="00D478D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22AEA14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62D9D5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24B8EAD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7AD7BEE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57847AE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6262BF77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D3277D" w14:paraId="19260BC8" w14:textId="77777777" w:rsidTr="00D478D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B42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771EFFED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B4D2157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00F6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002CF09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6CD54CC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FB8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7AD6D830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1F309B2E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035D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293BD7B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873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D3277D" w14:paraId="1775FC53" w14:textId="77777777" w:rsidTr="00D3277D">
        <w:trPr>
          <w:trHeight w:val="6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FA0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143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D602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F6F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D98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AE467FC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D3277D" w14:paraId="349230CA" w14:textId="77777777" w:rsidTr="00D478D0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476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135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CE3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A1E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58DF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10B628A0" w14:textId="690FBCF8" w:rsidR="00D3277D" w:rsidRPr="00F07ABB" w:rsidRDefault="00130568" w:rsidP="00130568">
      <w:pPr>
        <w:tabs>
          <w:tab w:val="left" w:pos="4944"/>
        </w:tabs>
        <w:spacing w:before="120" w:after="120"/>
        <w:jc w:val="both"/>
      </w:pPr>
      <w:r>
        <w:tab/>
      </w:r>
    </w:p>
    <w:sectPr w:rsidR="00D3277D" w:rsidRPr="00F07ABB" w:rsidSect="00130568">
      <w:headerReference w:type="default" r:id="rId9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CB3B3" w14:textId="77777777" w:rsidR="004534A2" w:rsidRDefault="004534A2" w:rsidP="00050650">
      <w:pPr>
        <w:spacing w:after="0" w:line="240" w:lineRule="auto"/>
      </w:pPr>
      <w:r>
        <w:separator/>
      </w:r>
    </w:p>
  </w:endnote>
  <w:endnote w:type="continuationSeparator" w:id="0">
    <w:p w14:paraId="4B8A5216" w14:textId="77777777" w:rsidR="004534A2" w:rsidRDefault="004534A2" w:rsidP="0005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D25B" w14:textId="77777777" w:rsidR="004534A2" w:rsidRDefault="004534A2" w:rsidP="00050650">
      <w:pPr>
        <w:spacing w:after="0" w:line="240" w:lineRule="auto"/>
      </w:pPr>
      <w:r>
        <w:separator/>
      </w:r>
    </w:p>
  </w:footnote>
  <w:footnote w:type="continuationSeparator" w:id="0">
    <w:p w14:paraId="2A78F4F5" w14:textId="77777777" w:rsidR="004534A2" w:rsidRDefault="004534A2" w:rsidP="0005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4044" w14:textId="77777777" w:rsidR="00D3277D" w:rsidRDefault="00D3277D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62336" behindDoc="0" locked="0" layoutInCell="1" allowOverlap="1" wp14:anchorId="78C0C48B" wp14:editId="16410B53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594266208" name="Imagen 1594266208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1B4A4EE4" w14:textId="77777777" w:rsidR="00D3277D" w:rsidRPr="00693823" w:rsidRDefault="00D3277D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DBD1" w14:textId="77777777" w:rsidR="00050650" w:rsidRDefault="00050650" w:rsidP="00050650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13433E47" wp14:editId="15B8F3D3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2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>Superintendencia de Seguridad Social</w:t>
    </w:r>
  </w:p>
  <w:p w14:paraId="147CCFF9" w14:textId="77777777" w:rsidR="00050650" w:rsidRDefault="00050650" w:rsidP="00050650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1707668E" w14:textId="77777777" w:rsidR="00050650" w:rsidRDefault="000506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134E2"/>
    <w:multiLevelType w:val="hybridMultilevel"/>
    <w:tmpl w:val="693219E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521E0"/>
    <w:multiLevelType w:val="hybridMultilevel"/>
    <w:tmpl w:val="62E42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65634"/>
    <w:multiLevelType w:val="hybridMultilevel"/>
    <w:tmpl w:val="F89C0E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17A1F"/>
    <w:multiLevelType w:val="hybridMultilevel"/>
    <w:tmpl w:val="F89C0E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0C10"/>
    <w:multiLevelType w:val="hybridMultilevel"/>
    <w:tmpl w:val="B6EC213E"/>
    <w:lvl w:ilvl="0" w:tplc="8E1428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5617221">
    <w:abstractNumId w:val="1"/>
  </w:num>
  <w:num w:numId="2" w16cid:durableId="1966112525">
    <w:abstractNumId w:val="0"/>
  </w:num>
  <w:num w:numId="3" w16cid:durableId="516239820">
    <w:abstractNumId w:val="4"/>
  </w:num>
  <w:num w:numId="4" w16cid:durableId="1850874813">
    <w:abstractNumId w:val="2"/>
  </w:num>
  <w:num w:numId="5" w16cid:durableId="1764448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6A"/>
    <w:rsid w:val="00017C8D"/>
    <w:rsid w:val="00050650"/>
    <w:rsid w:val="000648BC"/>
    <w:rsid w:val="000910E2"/>
    <w:rsid w:val="0009256A"/>
    <w:rsid w:val="000A1F46"/>
    <w:rsid w:val="000B276E"/>
    <w:rsid w:val="000F3F15"/>
    <w:rsid w:val="00130568"/>
    <w:rsid w:val="00140892"/>
    <w:rsid w:val="00143DB5"/>
    <w:rsid w:val="001517E1"/>
    <w:rsid w:val="001C2339"/>
    <w:rsid w:val="001C6863"/>
    <w:rsid w:val="001C7727"/>
    <w:rsid w:val="00205CE3"/>
    <w:rsid w:val="00205E78"/>
    <w:rsid w:val="0022214F"/>
    <w:rsid w:val="0023285C"/>
    <w:rsid w:val="002700A1"/>
    <w:rsid w:val="002F2B5F"/>
    <w:rsid w:val="003421E2"/>
    <w:rsid w:val="00353C11"/>
    <w:rsid w:val="003E16DB"/>
    <w:rsid w:val="00403CD7"/>
    <w:rsid w:val="004507D6"/>
    <w:rsid w:val="004534A2"/>
    <w:rsid w:val="004E27A3"/>
    <w:rsid w:val="004E396A"/>
    <w:rsid w:val="004F6384"/>
    <w:rsid w:val="005976DA"/>
    <w:rsid w:val="005A739D"/>
    <w:rsid w:val="00653855"/>
    <w:rsid w:val="006A2851"/>
    <w:rsid w:val="006B3F7B"/>
    <w:rsid w:val="006D3359"/>
    <w:rsid w:val="006D6324"/>
    <w:rsid w:val="00724AB5"/>
    <w:rsid w:val="00745695"/>
    <w:rsid w:val="007802A3"/>
    <w:rsid w:val="007A188E"/>
    <w:rsid w:val="00814303"/>
    <w:rsid w:val="00850D5F"/>
    <w:rsid w:val="00874FF5"/>
    <w:rsid w:val="008C7B20"/>
    <w:rsid w:val="00900E3F"/>
    <w:rsid w:val="00924B25"/>
    <w:rsid w:val="009325EC"/>
    <w:rsid w:val="009343BB"/>
    <w:rsid w:val="009653A6"/>
    <w:rsid w:val="00A2221B"/>
    <w:rsid w:val="00A43E4E"/>
    <w:rsid w:val="00A971C7"/>
    <w:rsid w:val="00AB7F19"/>
    <w:rsid w:val="00AD64E3"/>
    <w:rsid w:val="00AF46D0"/>
    <w:rsid w:val="00B03AE8"/>
    <w:rsid w:val="00B20170"/>
    <w:rsid w:val="00B31CFB"/>
    <w:rsid w:val="00B40F01"/>
    <w:rsid w:val="00B8246A"/>
    <w:rsid w:val="00B94D6B"/>
    <w:rsid w:val="00BB43DA"/>
    <w:rsid w:val="00C36D8C"/>
    <w:rsid w:val="00C621BC"/>
    <w:rsid w:val="00CD2E8B"/>
    <w:rsid w:val="00D05C7F"/>
    <w:rsid w:val="00D3277D"/>
    <w:rsid w:val="00D44F5F"/>
    <w:rsid w:val="00DA365D"/>
    <w:rsid w:val="00E00BA0"/>
    <w:rsid w:val="00E95D9E"/>
    <w:rsid w:val="00E977AD"/>
    <w:rsid w:val="00EB5E67"/>
    <w:rsid w:val="00EE1662"/>
    <w:rsid w:val="00F07ABB"/>
    <w:rsid w:val="00F11C4C"/>
    <w:rsid w:val="00F24DC2"/>
    <w:rsid w:val="00F25BA6"/>
    <w:rsid w:val="00F648B7"/>
    <w:rsid w:val="00F73DA8"/>
    <w:rsid w:val="00FA183B"/>
    <w:rsid w:val="00FC33CC"/>
    <w:rsid w:val="00FE2B8A"/>
    <w:rsid w:val="00FE525D"/>
    <w:rsid w:val="00FF1AA1"/>
    <w:rsid w:val="00FF5F7B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AF4A"/>
  <w15:chartTrackingRefBased/>
  <w15:docId w15:val="{A5F22D5F-BC82-4CA0-90B3-9A3B2A81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A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0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650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50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650"/>
    <w:rPr>
      <w:noProof/>
    </w:rPr>
  </w:style>
  <w:style w:type="paragraph" w:customStyle="1" w:styleId="HeaderEven">
    <w:name w:val="Header Even"/>
    <w:basedOn w:val="Sinespaciado"/>
    <w:qFormat/>
    <w:rsid w:val="00050650"/>
    <w:pPr>
      <w:pBdr>
        <w:bottom w:val="single" w:sz="4" w:space="1" w:color="5B9BD5" w:themeColor="accent1"/>
      </w:pBdr>
    </w:pPr>
    <w:rPr>
      <w:rFonts w:eastAsiaTheme="minorEastAsia"/>
      <w:b/>
      <w:bCs/>
      <w:noProof w:val="0"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050650"/>
    <w:pPr>
      <w:spacing w:after="0" w:line="240" w:lineRule="auto"/>
    </w:pPr>
    <w:rPr>
      <w:noProof/>
    </w:rPr>
  </w:style>
  <w:style w:type="table" w:styleId="Tablaconcuadrcula">
    <w:name w:val="Table Grid"/>
    <w:basedOn w:val="Tablanormal"/>
    <w:uiPriority w:val="59"/>
    <w:rsid w:val="00D3277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2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departes@suseso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Daniel Soto Toledo</dc:creator>
  <cp:keywords/>
  <dc:description/>
  <cp:lastModifiedBy>VNEHGNE</cp:lastModifiedBy>
  <cp:revision>13</cp:revision>
  <cp:lastPrinted>2022-07-28T06:46:00Z</cp:lastPrinted>
  <dcterms:created xsi:type="dcterms:W3CDTF">2024-11-13T15:12:00Z</dcterms:created>
  <dcterms:modified xsi:type="dcterms:W3CDTF">2024-11-15T13:39:00Z</dcterms:modified>
</cp:coreProperties>
</file>