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41" w:rsidRDefault="00814ED4">
      <w:pPr>
        <w:rPr>
          <w:lang w:val="es-CL"/>
        </w:rPr>
      </w:pPr>
      <w:r>
        <w:rPr>
          <w:lang w:val="es-CL"/>
        </w:rPr>
        <w:t>Por favor modificar documentación técnica de SISESAT.</w:t>
      </w:r>
    </w:p>
    <w:p w:rsidR="00814ED4" w:rsidRDefault="00814ED4">
      <w:pPr>
        <w:rPr>
          <w:lang w:val="es-CL"/>
        </w:rPr>
      </w:pPr>
    </w:p>
    <w:p w:rsidR="00814ED4" w:rsidRDefault="00814ED4">
      <w:pPr>
        <w:rPr>
          <w:lang w:val="es-CL"/>
        </w:rPr>
      </w:pPr>
      <w:hyperlink r:id="rId4" w:history="1">
        <w:r w:rsidRPr="00093BB3">
          <w:rPr>
            <w:rStyle w:val="Hipervnculo"/>
            <w:lang w:val="es-CL"/>
          </w:rPr>
          <w:t>https://www.suseso.cl/606/w3-propertyvalue-10311.html</w:t>
        </w:r>
      </w:hyperlink>
    </w:p>
    <w:p w:rsidR="00814ED4" w:rsidRDefault="00814ED4">
      <w:pPr>
        <w:rPr>
          <w:lang w:val="es-CL"/>
        </w:rPr>
      </w:pPr>
      <w:r>
        <w:rPr>
          <w:lang w:val="es-CL"/>
        </w:rPr>
        <w:t xml:space="preserve">Punto </w:t>
      </w:r>
      <w:proofErr w:type="spellStart"/>
      <w:r>
        <w:rPr>
          <w:lang w:val="es-CL"/>
        </w:rPr>
        <w:t>Nro</w:t>
      </w:r>
      <w:proofErr w:type="spellEnd"/>
      <w:r>
        <w:rPr>
          <w:lang w:val="es-CL"/>
        </w:rPr>
        <w:t xml:space="preserve"> 1. Codificación SISESAT</w:t>
      </w:r>
    </w:p>
    <w:p w:rsidR="00814ED4" w:rsidRDefault="00814ED4">
      <w:pPr>
        <w:rPr>
          <w:lang w:val="es-CL"/>
        </w:rPr>
      </w:pPr>
    </w:p>
    <w:p w:rsidR="00814ED4" w:rsidRDefault="00814ED4">
      <w:pPr>
        <w:rPr>
          <w:lang w:val="es-CL"/>
        </w:rPr>
      </w:pPr>
      <w:r>
        <w:rPr>
          <w:lang w:val="es-CL"/>
        </w:rPr>
        <w:t>Ítem b</w:t>
      </w:r>
    </w:p>
    <w:p w:rsidR="00814ED4" w:rsidRDefault="00814ED4">
      <w:pPr>
        <w:rPr>
          <w:lang w:val="es-CL"/>
        </w:rPr>
      </w:pPr>
    </w:p>
    <w:p w:rsidR="00814ED4" w:rsidRDefault="00814ED4">
      <w:pPr>
        <w:rPr>
          <w:lang w:val="es-CL"/>
        </w:rPr>
      </w:pPr>
      <w:r>
        <w:rPr>
          <w:noProof/>
          <w:lang w:eastAsia="es-MX"/>
        </w:rPr>
        <w:drawing>
          <wp:inline distT="0" distB="0" distL="0" distR="0" wp14:anchorId="6124E258" wp14:editId="353D62BD">
            <wp:extent cx="5612130" cy="4036695"/>
            <wp:effectExtent l="0" t="0" r="762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3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ED4" w:rsidRDefault="00814ED4">
      <w:pPr>
        <w:rPr>
          <w:lang w:val="es-CL"/>
        </w:rPr>
      </w:pPr>
    </w:p>
    <w:p w:rsidR="00814ED4" w:rsidRDefault="00814ED4">
      <w:pPr>
        <w:rPr>
          <w:lang w:val="es-CL"/>
        </w:rPr>
      </w:pPr>
      <w:r>
        <w:rPr>
          <w:lang w:val="es-CL"/>
        </w:rPr>
        <w:t xml:space="preserve">Dejarlo de la siguiente </w:t>
      </w:r>
      <w:proofErr w:type="gramStart"/>
      <w:r>
        <w:rPr>
          <w:lang w:val="es-CL"/>
        </w:rPr>
        <w:t>forma :</w:t>
      </w:r>
      <w:proofErr w:type="gramEnd"/>
    </w:p>
    <w:p w:rsidR="00814ED4" w:rsidRDefault="00814ED4">
      <w:pPr>
        <w:rPr>
          <w:lang w:val="es-CL"/>
        </w:rPr>
      </w:pPr>
    </w:p>
    <w:p w:rsidR="00814ED4" w:rsidRDefault="00814ED4">
      <w:r>
        <w:rPr>
          <w:lang w:val="es-CL"/>
        </w:rPr>
        <w:t xml:space="preserve">b)  </w:t>
      </w:r>
      <w:hyperlink r:id="rId6" w:tooltip="Ir a b) Anexos del Manual Técnico de Codificación SISESAT (actualizado al 01-11-2023)" w:history="1">
        <w:r>
          <w:rPr>
            <w:rStyle w:val="Hipervnculo"/>
            <w:rFonts w:ascii="Arial" w:hAnsi="Arial" w:cs="Arial"/>
            <w:color w:val="0F69B4"/>
            <w:sz w:val="21"/>
            <w:szCs w:val="21"/>
            <w:shd w:val="clear" w:color="auto" w:fill="FFFFFF"/>
          </w:rPr>
          <w:t>b) Anexos del Manual Técnico de Codificación SISESAT (</w:t>
        </w:r>
        <w:r w:rsidRPr="00814ED4">
          <w:rPr>
            <w:rStyle w:val="Hipervnculo"/>
            <w:rFonts w:ascii="Arial" w:hAnsi="Arial" w:cs="Arial"/>
            <w:color w:val="FF0000"/>
            <w:sz w:val="21"/>
            <w:szCs w:val="21"/>
            <w:shd w:val="clear" w:color="auto" w:fill="FFFFFF"/>
          </w:rPr>
          <w:t xml:space="preserve">actualizado al </w:t>
        </w:r>
        <w:r w:rsidRPr="00814ED4">
          <w:rPr>
            <w:rStyle w:val="Hipervnculo"/>
            <w:rFonts w:ascii="Arial" w:hAnsi="Arial" w:cs="Arial"/>
            <w:color w:val="FF0000"/>
            <w:sz w:val="21"/>
            <w:szCs w:val="21"/>
            <w:shd w:val="clear" w:color="auto" w:fill="FFFFFF"/>
          </w:rPr>
          <w:t>18</w:t>
        </w:r>
        <w:r w:rsidRPr="00814ED4">
          <w:rPr>
            <w:rStyle w:val="Hipervnculo"/>
            <w:rFonts w:ascii="Arial" w:hAnsi="Arial" w:cs="Arial"/>
            <w:color w:val="FF0000"/>
            <w:sz w:val="21"/>
            <w:szCs w:val="21"/>
            <w:shd w:val="clear" w:color="auto" w:fill="FFFFFF"/>
          </w:rPr>
          <w:t>-1-202</w:t>
        </w:r>
        <w:r w:rsidRPr="00814ED4">
          <w:rPr>
            <w:rStyle w:val="Hipervnculo"/>
            <w:rFonts w:ascii="Arial" w:hAnsi="Arial" w:cs="Arial"/>
            <w:color w:val="FF0000"/>
            <w:sz w:val="21"/>
            <w:szCs w:val="21"/>
            <w:shd w:val="clear" w:color="auto" w:fill="FFFFFF"/>
          </w:rPr>
          <w:t>5</w:t>
        </w:r>
        <w:r>
          <w:rPr>
            <w:rStyle w:val="Hipervnculo"/>
            <w:rFonts w:ascii="Arial" w:hAnsi="Arial" w:cs="Arial"/>
            <w:color w:val="0F69B4"/>
            <w:sz w:val="21"/>
            <w:szCs w:val="21"/>
            <w:shd w:val="clear" w:color="auto" w:fill="FFFFFF"/>
          </w:rPr>
          <w:t>)</w:t>
        </w:r>
      </w:hyperlink>
    </w:p>
    <w:p w:rsidR="00814ED4" w:rsidRDefault="00814ED4" w:rsidP="00814ED4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475156"/>
          <w:sz w:val="21"/>
          <w:szCs w:val="21"/>
        </w:rPr>
      </w:pPr>
      <w:r>
        <w:rPr>
          <w:rFonts w:ascii="Arial" w:hAnsi="Arial" w:cs="Arial"/>
          <w:color w:val="475156"/>
          <w:sz w:val="21"/>
          <w:szCs w:val="21"/>
        </w:rPr>
        <w:t>Esto incluye:</w:t>
      </w:r>
    </w:p>
    <w:p w:rsidR="00814ED4" w:rsidRPr="00814ED4" w:rsidRDefault="00814ED4" w:rsidP="00814ED4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color w:val="475156"/>
          <w:sz w:val="21"/>
          <w:szCs w:val="21"/>
        </w:rPr>
        <w:t>Anexo I: Capítulo XX CIE 10</w:t>
      </w:r>
      <w:r>
        <w:rPr>
          <w:rFonts w:ascii="Arial" w:hAnsi="Arial" w:cs="Arial"/>
          <w:color w:val="475156"/>
          <w:sz w:val="21"/>
          <w:szCs w:val="21"/>
        </w:rPr>
        <w:br/>
        <w:t>Anexo II: Clasificación de la forma del accidente OIT (actualizado al 01-11-2023)</w:t>
      </w:r>
      <w:r>
        <w:rPr>
          <w:rFonts w:ascii="Arial" w:hAnsi="Arial" w:cs="Arial"/>
          <w:color w:val="475156"/>
          <w:sz w:val="21"/>
          <w:szCs w:val="21"/>
        </w:rPr>
        <w:br/>
        <w:t>Anexo III: Clasificación del agente material OIT (actualizado al 01-11-2023)</w:t>
      </w:r>
      <w:r>
        <w:rPr>
          <w:rFonts w:ascii="Arial" w:hAnsi="Arial" w:cs="Arial"/>
          <w:color w:val="475156"/>
          <w:sz w:val="21"/>
          <w:szCs w:val="21"/>
        </w:rPr>
        <w:br/>
        <w:t xml:space="preserve">Anexo </w:t>
      </w:r>
      <w:proofErr w:type="spellStart"/>
      <w:r>
        <w:rPr>
          <w:rFonts w:ascii="Arial" w:hAnsi="Arial" w:cs="Arial"/>
          <w:color w:val="475156"/>
          <w:sz w:val="21"/>
          <w:szCs w:val="21"/>
        </w:rPr>
        <w:t>IV:Tabla</w:t>
      </w:r>
      <w:proofErr w:type="spellEnd"/>
      <w:r>
        <w:rPr>
          <w:rFonts w:ascii="Arial" w:hAnsi="Arial" w:cs="Arial"/>
          <w:color w:val="475156"/>
          <w:sz w:val="21"/>
          <w:szCs w:val="21"/>
        </w:rPr>
        <w:t xml:space="preserve"> equivalencias CIE 10 y forma y agente OIT</w:t>
      </w:r>
      <w:bookmarkStart w:id="0" w:name="_GoBack"/>
      <w:bookmarkEnd w:id="0"/>
      <w:r>
        <w:rPr>
          <w:rFonts w:ascii="Arial" w:hAnsi="Arial" w:cs="Arial"/>
          <w:color w:val="475156"/>
          <w:sz w:val="21"/>
          <w:szCs w:val="21"/>
        </w:rPr>
        <w:br/>
      </w:r>
      <w:r>
        <w:rPr>
          <w:rFonts w:ascii="Arial" w:hAnsi="Arial" w:cs="Arial"/>
          <w:color w:val="475156"/>
          <w:sz w:val="21"/>
          <w:szCs w:val="21"/>
        </w:rPr>
        <w:lastRenderedPageBreak/>
        <w:t>Anexo V: Capítulo XIX CIE 10</w:t>
      </w:r>
      <w:r>
        <w:rPr>
          <w:rFonts w:ascii="Arial" w:hAnsi="Arial" w:cs="Arial"/>
          <w:color w:val="475156"/>
          <w:sz w:val="21"/>
          <w:szCs w:val="21"/>
        </w:rPr>
        <w:br/>
        <w:t>Anexo VI: Clasificación de la ubicación anatómica de la lesión OIT</w:t>
      </w:r>
      <w:r>
        <w:rPr>
          <w:rFonts w:ascii="Arial" w:hAnsi="Arial" w:cs="Arial"/>
          <w:color w:val="475156"/>
          <w:sz w:val="21"/>
          <w:szCs w:val="21"/>
        </w:rPr>
        <w:br/>
        <w:t>Anexo VII: Tabla de equivalencias entre el Cap. XIX CIE-10 y la clasificación de la ubicación anatómica de la lesión OIT</w:t>
      </w:r>
      <w:r>
        <w:rPr>
          <w:rFonts w:ascii="Arial" w:hAnsi="Arial" w:cs="Arial"/>
          <w:color w:val="475156"/>
          <w:sz w:val="21"/>
          <w:szCs w:val="21"/>
        </w:rPr>
        <w:br/>
        <w:t>Anexo VIII: Lista europea de enfermedades profesionales</w:t>
      </w:r>
      <w:r>
        <w:rPr>
          <w:rFonts w:ascii="Arial" w:hAnsi="Arial" w:cs="Arial"/>
          <w:color w:val="475156"/>
          <w:sz w:val="21"/>
          <w:szCs w:val="21"/>
        </w:rPr>
        <w:br/>
        <w:t xml:space="preserve">Anexo IX: Clasificación europea de agentes causales de enfermedades profesionales </w:t>
      </w:r>
      <w:r w:rsidRPr="00814ED4">
        <w:rPr>
          <w:rFonts w:ascii="Arial" w:hAnsi="Arial" w:cs="Arial"/>
          <w:color w:val="FF0000"/>
          <w:sz w:val="21"/>
          <w:szCs w:val="21"/>
        </w:rPr>
        <w:t xml:space="preserve">(actualizado al </w:t>
      </w:r>
      <w:r w:rsidRPr="00814ED4">
        <w:rPr>
          <w:rFonts w:ascii="Arial" w:hAnsi="Arial" w:cs="Arial"/>
          <w:color w:val="FF0000"/>
          <w:sz w:val="21"/>
          <w:szCs w:val="21"/>
        </w:rPr>
        <w:t>18</w:t>
      </w:r>
      <w:r w:rsidRPr="00814ED4">
        <w:rPr>
          <w:rFonts w:ascii="Arial" w:hAnsi="Arial" w:cs="Arial"/>
          <w:color w:val="FF0000"/>
          <w:sz w:val="21"/>
          <w:szCs w:val="21"/>
        </w:rPr>
        <w:t>-</w:t>
      </w:r>
      <w:r w:rsidRPr="00814ED4">
        <w:rPr>
          <w:rFonts w:ascii="Arial" w:hAnsi="Arial" w:cs="Arial"/>
          <w:color w:val="FF0000"/>
          <w:sz w:val="21"/>
          <w:szCs w:val="21"/>
        </w:rPr>
        <w:t>0</w:t>
      </w:r>
      <w:r w:rsidRPr="00814ED4">
        <w:rPr>
          <w:rFonts w:ascii="Arial" w:hAnsi="Arial" w:cs="Arial"/>
          <w:color w:val="FF0000"/>
          <w:sz w:val="21"/>
          <w:szCs w:val="21"/>
        </w:rPr>
        <w:t>1-202</w:t>
      </w:r>
      <w:r w:rsidRPr="00814ED4">
        <w:rPr>
          <w:rFonts w:ascii="Arial" w:hAnsi="Arial" w:cs="Arial"/>
          <w:color w:val="FF0000"/>
          <w:sz w:val="21"/>
          <w:szCs w:val="21"/>
        </w:rPr>
        <w:t>5</w:t>
      </w:r>
      <w:r w:rsidRPr="00814ED4">
        <w:rPr>
          <w:rFonts w:ascii="Arial" w:hAnsi="Arial" w:cs="Arial"/>
          <w:color w:val="FF0000"/>
          <w:sz w:val="21"/>
          <w:szCs w:val="21"/>
        </w:rPr>
        <w:t>)</w:t>
      </w:r>
    </w:p>
    <w:p w:rsidR="00814ED4" w:rsidRPr="00814ED4" w:rsidRDefault="00814ED4">
      <w:pPr>
        <w:rPr>
          <w:lang w:val="es-CL"/>
        </w:rPr>
      </w:pPr>
    </w:p>
    <w:sectPr w:rsidR="00814ED4" w:rsidRPr="00814E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D4"/>
    <w:rsid w:val="00814ED4"/>
    <w:rsid w:val="0085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F05A"/>
  <w15:chartTrackingRefBased/>
  <w15:docId w15:val="{F78D4DB8-18AA-4CFB-B20B-6191403C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14ED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1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7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seso.cl/606/articles-19908_X1_sisesat_b.zip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suseso.cl/606/w3-propertyvalue-10311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Godoy</dc:creator>
  <cp:keywords/>
  <dc:description/>
  <cp:lastModifiedBy>Marcela Godoy</cp:lastModifiedBy>
  <cp:revision>1</cp:revision>
  <dcterms:created xsi:type="dcterms:W3CDTF">2025-02-12T15:54:00Z</dcterms:created>
  <dcterms:modified xsi:type="dcterms:W3CDTF">2025-02-12T15:59:00Z</dcterms:modified>
</cp:coreProperties>
</file>